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089" w:rsidRPr="00D75D61" w:rsidRDefault="00142089" w:rsidP="00142089">
      <w:pPr>
        <w:pStyle w:val="a5"/>
        <w:spacing w:after="240"/>
      </w:pPr>
      <w:bookmarkStart w:id="0" w:name="c03"/>
      <w:bookmarkEnd w:id="0"/>
      <w:r w:rsidRPr="00D75D61">
        <w:t>意外医疗紧急救援服务内容</w:t>
      </w:r>
    </w:p>
    <w:p w:rsidR="00F12677" w:rsidRPr="00E11C78" w:rsidRDefault="00F12677" w:rsidP="00FF4720">
      <w:pPr>
        <w:widowControl/>
        <w:spacing w:beforeAutospacing="1" w:afterAutospacing="1"/>
        <w:ind w:firstLineChars="200" w:firstLine="360"/>
        <w:jc w:val="left"/>
        <w:rPr>
          <w:rFonts w:ascii="Arial" w:hAnsi="Arial" w:cs="Arial"/>
          <w:color w:val="000000" w:themeColor="text1"/>
          <w:kern w:val="0"/>
          <w:sz w:val="18"/>
          <w:szCs w:val="18"/>
        </w:rPr>
      </w:pPr>
      <w:r w:rsidRPr="00E11C78">
        <w:rPr>
          <w:rFonts w:ascii="Arial" w:hAnsi="Arial" w:cs="Arial"/>
          <w:color w:val="000000" w:themeColor="text1"/>
          <w:kern w:val="0"/>
          <w:sz w:val="18"/>
          <w:szCs w:val="18"/>
        </w:rPr>
        <w:t>在主保险合同保险期间内，如果被保险人在中华人民共和国境内（不含港澳台地区，以下简称</w:t>
      </w:r>
      <w:r w:rsidRPr="00E11C78">
        <w:rPr>
          <w:rFonts w:ascii="Arial" w:hAnsi="Arial" w:cs="Arial"/>
          <w:color w:val="000000" w:themeColor="text1"/>
          <w:kern w:val="0"/>
          <w:sz w:val="18"/>
          <w:szCs w:val="18"/>
        </w:rPr>
        <w:t>“</w:t>
      </w:r>
      <w:r w:rsidRPr="00E11C78">
        <w:rPr>
          <w:rFonts w:ascii="Arial" w:hAnsi="Arial" w:cs="Arial"/>
          <w:color w:val="000000" w:themeColor="text1"/>
          <w:kern w:val="0"/>
          <w:sz w:val="18"/>
          <w:szCs w:val="18"/>
        </w:rPr>
        <w:t>境内</w:t>
      </w:r>
      <w:r w:rsidRPr="00E11C78">
        <w:rPr>
          <w:rFonts w:ascii="Arial" w:hAnsi="Arial" w:cs="Arial"/>
          <w:color w:val="000000" w:themeColor="text1"/>
          <w:kern w:val="0"/>
          <w:sz w:val="18"/>
          <w:szCs w:val="18"/>
        </w:rPr>
        <w:t>”</w:t>
      </w:r>
      <w:r w:rsidRPr="00E11C78">
        <w:rPr>
          <w:rFonts w:ascii="Arial" w:hAnsi="Arial" w:cs="Arial"/>
          <w:color w:val="000000" w:themeColor="text1"/>
          <w:kern w:val="0"/>
          <w:sz w:val="18"/>
          <w:szCs w:val="18"/>
        </w:rPr>
        <w:t>）</w:t>
      </w:r>
      <w:r w:rsidRPr="00E11C78">
        <w:rPr>
          <w:rFonts w:ascii="Arial" w:hAnsi="Arial" w:cs="Arial" w:hint="eastAsia"/>
          <w:color w:val="000000" w:themeColor="text1"/>
          <w:kern w:val="0"/>
          <w:sz w:val="18"/>
          <w:szCs w:val="18"/>
        </w:rPr>
        <w:t>且在网络范围内</w:t>
      </w:r>
      <w:r w:rsidRPr="00E11C78">
        <w:rPr>
          <w:rFonts w:ascii="Arial" w:hAnsi="Arial" w:cs="Arial"/>
          <w:color w:val="000000" w:themeColor="text1"/>
          <w:kern w:val="0"/>
          <w:sz w:val="18"/>
          <w:szCs w:val="18"/>
        </w:rPr>
        <w:t>遭受主保险合同约定的意外伤害事故，</w:t>
      </w:r>
      <w:r w:rsidRPr="00E11C78">
        <w:rPr>
          <w:rFonts w:ascii="Arial" w:hAnsi="Arial" w:cs="Arial" w:hint="eastAsia"/>
          <w:color w:val="000000" w:themeColor="text1"/>
          <w:kern w:val="0"/>
          <w:sz w:val="18"/>
          <w:szCs w:val="18"/>
        </w:rPr>
        <w:t>拨打</w:t>
      </w:r>
      <w:r w:rsidRPr="00E11C78">
        <w:rPr>
          <w:rFonts w:ascii="Arial" w:hAnsi="Arial" w:cs="Arial"/>
          <w:color w:val="000000" w:themeColor="text1"/>
          <w:kern w:val="0"/>
          <w:sz w:val="18"/>
          <w:szCs w:val="18"/>
        </w:rPr>
        <w:t>我公司</w:t>
      </w:r>
      <w:r w:rsidRPr="00E11C78">
        <w:rPr>
          <w:rFonts w:ascii="Arial" w:hAnsi="Arial" w:cs="Arial" w:hint="eastAsia"/>
          <w:color w:val="000000" w:themeColor="text1"/>
          <w:kern w:val="0"/>
          <w:sz w:val="18"/>
          <w:szCs w:val="18"/>
        </w:rPr>
        <w:t>救援服务电话</w:t>
      </w:r>
      <w:r w:rsidR="005F6592" w:rsidRPr="003639F6">
        <w:rPr>
          <w:rFonts w:ascii="Arial" w:hAnsi="Arial" w:cs="Arial" w:hint="eastAsia"/>
          <w:color w:val="FF0000"/>
          <w:kern w:val="0"/>
          <w:sz w:val="18"/>
          <w:szCs w:val="18"/>
        </w:rPr>
        <w:t>95511</w:t>
      </w:r>
      <w:r w:rsidRPr="00E11C78">
        <w:rPr>
          <w:rFonts w:ascii="Arial" w:hAnsi="Arial" w:cs="Arial" w:hint="eastAsia"/>
          <w:color w:val="000000" w:themeColor="text1"/>
          <w:kern w:val="0"/>
          <w:sz w:val="18"/>
          <w:szCs w:val="18"/>
        </w:rPr>
        <w:t>，我公司</w:t>
      </w:r>
      <w:r w:rsidRPr="00E11C78">
        <w:rPr>
          <w:rFonts w:ascii="Arial" w:hAnsi="Arial" w:cs="Arial"/>
          <w:color w:val="000000" w:themeColor="text1"/>
          <w:kern w:val="0"/>
          <w:sz w:val="18"/>
          <w:szCs w:val="18"/>
        </w:rPr>
        <w:t>将通过合</w:t>
      </w:r>
      <w:bookmarkStart w:id="1" w:name="_GoBack"/>
      <w:bookmarkEnd w:id="1"/>
      <w:r w:rsidRPr="00E11C78">
        <w:rPr>
          <w:rFonts w:ascii="Arial" w:hAnsi="Arial" w:cs="Arial"/>
          <w:color w:val="000000" w:themeColor="text1"/>
          <w:kern w:val="0"/>
          <w:sz w:val="18"/>
          <w:szCs w:val="18"/>
        </w:rPr>
        <w:t>同约定的救援服务机构提供下列全部或部分救援服务并承担相应费用，具体提供的服务项目以合同载明为准，所承担的费用最高以合同载明的服务限额为限。若该被保险人持有我公司多项产品且在不同产品中有相同救援服务的，则我公司所承担的费用以其中</w:t>
      </w:r>
      <w:r w:rsidR="00F41C75">
        <w:rPr>
          <w:rFonts w:ascii="Arial" w:hAnsi="Arial" w:cs="Arial" w:hint="eastAsia"/>
          <w:color w:val="000000" w:themeColor="text1"/>
          <w:kern w:val="0"/>
          <w:sz w:val="18"/>
          <w:szCs w:val="18"/>
        </w:rPr>
        <w:t>相同服务项目中</w:t>
      </w:r>
      <w:r w:rsidRPr="00E11C78">
        <w:rPr>
          <w:rFonts w:ascii="Arial" w:hAnsi="Arial" w:cs="Arial"/>
          <w:color w:val="000000" w:themeColor="text1"/>
          <w:kern w:val="0"/>
          <w:sz w:val="18"/>
          <w:szCs w:val="18"/>
        </w:rPr>
        <w:t>服务限额最高者为限。</w:t>
      </w:r>
      <w:r w:rsidRPr="00E11C78">
        <w:rPr>
          <w:rFonts w:ascii="Arial" w:hAnsi="Arial" w:cs="Arial"/>
          <w:color w:val="000000" w:themeColor="text1"/>
          <w:kern w:val="0"/>
          <w:sz w:val="18"/>
          <w:szCs w:val="18"/>
        </w:rPr>
        <w:t xml:space="preserve"> </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（一）</w:t>
      </w:r>
      <w:r w:rsidRPr="00E11C78">
        <w:rPr>
          <w:rFonts w:ascii="Arial" w:hAnsi="Arial" w:cs="Arial" w:hint="eastAsia"/>
          <w:color w:val="000000" w:themeColor="text1"/>
          <w:kern w:val="0"/>
          <w:sz w:val="18"/>
          <w:szCs w:val="18"/>
        </w:rPr>
        <w:t>24</w:t>
      </w:r>
      <w:r w:rsidRPr="00E11C78">
        <w:rPr>
          <w:rFonts w:ascii="Arial" w:hAnsi="Arial" w:cs="Arial" w:hint="eastAsia"/>
          <w:color w:val="000000" w:themeColor="text1"/>
          <w:kern w:val="0"/>
          <w:sz w:val="18"/>
          <w:szCs w:val="18"/>
        </w:rPr>
        <w:t>小时应急响应</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专业的中、英双语医护人员</w:t>
      </w:r>
      <w:r w:rsidRPr="00E11C78">
        <w:rPr>
          <w:rFonts w:ascii="Arial" w:hAnsi="Arial" w:cs="Arial" w:hint="eastAsia"/>
          <w:color w:val="000000" w:themeColor="text1"/>
          <w:kern w:val="0"/>
          <w:sz w:val="18"/>
          <w:szCs w:val="18"/>
        </w:rPr>
        <w:t>7x24</w:t>
      </w:r>
      <w:r w:rsidRPr="00E11C78">
        <w:rPr>
          <w:rFonts w:ascii="Arial" w:hAnsi="Arial" w:cs="Arial" w:hint="eastAsia"/>
          <w:color w:val="000000" w:themeColor="text1"/>
          <w:kern w:val="0"/>
          <w:sz w:val="18"/>
          <w:szCs w:val="18"/>
        </w:rPr>
        <w:t>，</w:t>
      </w:r>
      <w:r w:rsidRPr="00E11C78">
        <w:rPr>
          <w:rFonts w:ascii="Arial" w:hAnsi="Arial" w:cs="Arial" w:hint="eastAsia"/>
          <w:color w:val="000000" w:themeColor="text1"/>
          <w:kern w:val="0"/>
          <w:sz w:val="18"/>
          <w:szCs w:val="18"/>
        </w:rPr>
        <w:t>365</w:t>
      </w:r>
      <w:r w:rsidRPr="00E11C78">
        <w:rPr>
          <w:rFonts w:ascii="Arial" w:hAnsi="Arial" w:cs="Arial" w:hint="eastAsia"/>
          <w:color w:val="000000" w:themeColor="text1"/>
          <w:kern w:val="0"/>
          <w:sz w:val="18"/>
          <w:szCs w:val="18"/>
        </w:rPr>
        <w:t>天全年无休为被保险人提供应急帮助。</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（二）应急建议</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在被保险人告知真实情况并自愿承担风险的前提下，救援服务机构将通过电话方式提供白金十分钟的“自救”或“互救”的应急建议。</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（三）协助安排急救车</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救援服务机构在接到被保险人的救援需求电话后，立即拨打当地急救中心电话并且建立三方通话，由被保险人向急救中心自述出险位置，并且救援服务机构时刻跟踪急救车的进程。</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（四）协助联络家属</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在被保险人出险后，根据被保险人意愿及提供的联系方式，协助联络家属或紧急联络人。</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（五）急救医院推介</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救援服务机构以就近、救急原则，</w:t>
      </w:r>
      <w:r w:rsidRPr="00E11C78">
        <w:rPr>
          <w:rFonts w:ascii="Arial" w:hAnsi="Arial" w:cs="Arial"/>
          <w:color w:val="000000" w:themeColor="text1"/>
          <w:kern w:val="0"/>
          <w:sz w:val="18"/>
          <w:szCs w:val="18"/>
        </w:rPr>
        <w:t>根据被保险人</w:t>
      </w:r>
      <w:r w:rsidRPr="00E11C78">
        <w:rPr>
          <w:rFonts w:ascii="Arial" w:hAnsi="Arial" w:cs="Arial" w:hint="eastAsia"/>
          <w:color w:val="000000" w:themeColor="text1"/>
          <w:kern w:val="0"/>
          <w:sz w:val="18"/>
          <w:szCs w:val="18"/>
        </w:rPr>
        <w:t>需求</w:t>
      </w:r>
      <w:r w:rsidRPr="00E11C78">
        <w:rPr>
          <w:rFonts w:ascii="Arial" w:hAnsi="Arial" w:cs="Arial"/>
          <w:color w:val="000000" w:themeColor="text1"/>
          <w:kern w:val="0"/>
          <w:sz w:val="18"/>
          <w:szCs w:val="18"/>
        </w:rPr>
        <w:t>及其身体状况、病情等，</w:t>
      </w:r>
      <w:r w:rsidRPr="00E11C78">
        <w:rPr>
          <w:rFonts w:ascii="Arial" w:hAnsi="Arial" w:cs="Arial" w:hint="eastAsia"/>
          <w:color w:val="000000" w:themeColor="text1"/>
          <w:kern w:val="0"/>
          <w:sz w:val="18"/>
          <w:szCs w:val="18"/>
        </w:rPr>
        <w:t>在网络范围内</w:t>
      </w:r>
      <w:r w:rsidRPr="00E11C78">
        <w:rPr>
          <w:rFonts w:ascii="Arial" w:hAnsi="Arial" w:cs="Arial"/>
          <w:color w:val="000000" w:themeColor="text1"/>
          <w:kern w:val="0"/>
          <w:sz w:val="18"/>
          <w:szCs w:val="18"/>
        </w:rPr>
        <w:t>向被保险人</w:t>
      </w:r>
      <w:r w:rsidRPr="00E11C78">
        <w:rPr>
          <w:rFonts w:ascii="Arial" w:hAnsi="Arial" w:cs="Arial" w:hint="eastAsia"/>
          <w:color w:val="000000" w:themeColor="text1"/>
          <w:kern w:val="0"/>
          <w:sz w:val="18"/>
          <w:szCs w:val="18"/>
        </w:rPr>
        <w:t>推介</w:t>
      </w:r>
      <w:r w:rsidRPr="00E11C78">
        <w:rPr>
          <w:rFonts w:ascii="Arial" w:hAnsi="Arial" w:cs="Arial"/>
          <w:color w:val="000000" w:themeColor="text1"/>
          <w:kern w:val="0"/>
          <w:sz w:val="18"/>
          <w:szCs w:val="18"/>
        </w:rPr>
        <w:t>当地尽可能符合治疗要求</w:t>
      </w:r>
      <w:r w:rsidRPr="00E11C78">
        <w:rPr>
          <w:rFonts w:ascii="Arial" w:hAnsi="Arial" w:cs="Arial" w:hint="eastAsia"/>
          <w:color w:val="000000" w:themeColor="text1"/>
          <w:kern w:val="0"/>
          <w:sz w:val="18"/>
          <w:szCs w:val="18"/>
        </w:rPr>
        <w:t>的优质医院，由被保险人自主决定，或根据实际情况由急救车上的医生进行安排。</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（六）急救车费用垫付</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在保险生效期内，保险产品中可累计享受</w:t>
      </w:r>
      <w:r w:rsidR="001572FC">
        <w:rPr>
          <w:rFonts w:ascii="Arial" w:hAnsi="Arial" w:cs="Arial" w:hint="eastAsia"/>
          <w:color w:val="000000" w:themeColor="text1"/>
          <w:kern w:val="0"/>
          <w:sz w:val="18"/>
          <w:szCs w:val="18"/>
        </w:rPr>
        <w:t>最</w:t>
      </w:r>
      <w:r w:rsidR="001572FC" w:rsidRPr="00A949A1">
        <w:rPr>
          <w:rFonts w:ascii="Arial" w:hAnsi="Arial" w:cs="Arial" w:hint="eastAsia"/>
          <w:color w:val="000000" w:themeColor="text1"/>
          <w:kern w:val="0"/>
          <w:sz w:val="18"/>
          <w:szCs w:val="18"/>
        </w:rPr>
        <w:t>高</w:t>
      </w:r>
      <w:r w:rsidR="002B79B5" w:rsidRPr="00A949A1">
        <w:rPr>
          <w:rFonts w:ascii="Arial" w:hAnsi="Arial" w:cs="Arial" w:hint="eastAsia"/>
          <w:color w:val="000000" w:themeColor="text1"/>
          <w:kern w:val="0"/>
          <w:sz w:val="18"/>
          <w:szCs w:val="18"/>
        </w:rPr>
        <w:t>2000</w:t>
      </w:r>
      <w:r w:rsidRPr="00A949A1">
        <w:rPr>
          <w:rFonts w:ascii="Arial" w:hAnsi="Arial" w:cs="Arial" w:hint="eastAsia"/>
          <w:color w:val="000000" w:themeColor="text1"/>
          <w:kern w:val="0"/>
          <w:sz w:val="18"/>
          <w:szCs w:val="18"/>
        </w:rPr>
        <w:t>元</w:t>
      </w:r>
      <w:r w:rsidRPr="00E11C78">
        <w:rPr>
          <w:rFonts w:ascii="Arial" w:hAnsi="Arial" w:cs="Arial" w:hint="eastAsia"/>
          <w:color w:val="000000" w:themeColor="text1"/>
          <w:kern w:val="0"/>
          <w:sz w:val="18"/>
          <w:szCs w:val="18"/>
        </w:rPr>
        <w:t>急救车费用垫付和承担（包括急救车上用药、治疗、担架费用）。被保险人若发生意外事故（指外来的、突发的、非本意的、非疾病的客观事件直接致使身体受到的伤害事故）时，由当地</w:t>
      </w:r>
      <w:r w:rsidRPr="00E11C78">
        <w:rPr>
          <w:rFonts w:ascii="Arial" w:hAnsi="Arial" w:cs="Arial" w:hint="eastAsia"/>
          <w:color w:val="000000" w:themeColor="text1"/>
          <w:kern w:val="0"/>
          <w:sz w:val="18"/>
          <w:szCs w:val="18"/>
        </w:rPr>
        <w:t>120</w:t>
      </w:r>
      <w:r w:rsidRPr="00E11C78">
        <w:rPr>
          <w:rFonts w:ascii="Arial" w:hAnsi="Arial" w:cs="Arial" w:hint="eastAsia"/>
          <w:color w:val="000000" w:themeColor="text1"/>
          <w:kern w:val="0"/>
          <w:sz w:val="18"/>
          <w:szCs w:val="18"/>
        </w:rPr>
        <w:t>急救中心专业人员依据就近、救急原则送往有急救能力的二甲（含）以上网络医院就医，因此产生的急救车费用，即可享受“</w:t>
      </w:r>
      <w:r w:rsidRPr="00E11C78">
        <w:rPr>
          <w:rFonts w:ascii="Arial" w:hAnsi="Arial" w:cs="Arial" w:hint="eastAsia"/>
          <w:color w:val="000000" w:themeColor="text1"/>
          <w:kern w:val="0"/>
          <w:sz w:val="18"/>
          <w:szCs w:val="18"/>
        </w:rPr>
        <w:t>120</w:t>
      </w:r>
      <w:r w:rsidRPr="00E11C78">
        <w:rPr>
          <w:rFonts w:ascii="Arial" w:hAnsi="Arial" w:cs="Arial" w:hint="eastAsia"/>
          <w:color w:val="000000" w:themeColor="text1"/>
          <w:kern w:val="0"/>
          <w:sz w:val="18"/>
          <w:szCs w:val="18"/>
        </w:rPr>
        <w:t>意外紧急救援垫付服务”</w:t>
      </w:r>
      <w:r w:rsidRPr="0038587B">
        <w:rPr>
          <w:rFonts w:ascii="Arial" w:hAnsi="Arial" w:cs="Arial" w:hint="eastAsia"/>
          <w:color w:val="000000" w:themeColor="text1"/>
          <w:kern w:val="0"/>
          <w:sz w:val="18"/>
          <w:szCs w:val="18"/>
        </w:rPr>
        <w:t>条款。其中急救车车费垫付和承担</w:t>
      </w:r>
      <w:r w:rsidR="00F41C75" w:rsidRPr="0038587B">
        <w:rPr>
          <w:rFonts w:ascii="Arial" w:hAnsi="Arial" w:cs="Arial" w:hint="eastAsia"/>
          <w:color w:val="000000" w:themeColor="text1"/>
          <w:kern w:val="0"/>
          <w:sz w:val="18"/>
          <w:szCs w:val="18"/>
        </w:rPr>
        <w:t>额度</w:t>
      </w:r>
      <w:r w:rsidRPr="0038587B">
        <w:rPr>
          <w:rFonts w:ascii="Arial" w:hAnsi="Arial" w:cs="Arial" w:hint="eastAsia"/>
          <w:color w:val="000000" w:themeColor="text1"/>
          <w:kern w:val="0"/>
          <w:sz w:val="18"/>
          <w:szCs w:val="18"/>
        </w:rPr>
        <w:t>以购买我司保险产品的保障责任为准。</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特别说明：若未通过救援服务机构呼叫急救车的相关费用不适用于本项服务。若因被保险人自身的要求，使得急救车的使用</w:t>
      </w:r>
      <w:r w:rsidRPr="00E11C78">
        <w:rPr>
          <w:rFonts w:ascii="Arial" w:hAnsi="Arial" w:cs="Arial"/>
          <w:color w:val="000000" w:themeColor="text1"/>
          <w:kern w:val="0"/>
          <w:sz w:val="18"/>
          <w:szCs w:val="18"/>
        </w:rPr>
        <w:t>区域是从</w:t>
      </w:r>
      <w:r w:rsidRPr="00E11C78">
        <w:rPr>
          <w:rFonts w:ascii="Arial" w:hAnsi="Arial" w:cs="Arial" w:hint="eastAsia"/>
          <w:color w:val="000000" w:themeColor="text1"/>
          <w:kern w:val="0"/>
          <w:sz w:val="18"/>
          <w:szCs w:val="18"/>
        </w:rPr>
        <w:t>郊</w:t>
      </w:r>
      <w:r w:rsidRPr="00E11C78">
        <w:rPr>
          <w:rFonts w:ascii="Arial" w:hAnsi="Arial" w:cs="Arial"/>
          <w:color w:val="000000" w:themeColor="text1"/>
          <w:kern w:val="0"/>
          <w:sz w:val="18"/>
          <w:szCs w:val="18"/>
        </w:rPr>
        <w:t>县</w:t>
      </w:r>
      <w:r w:rsidRPr="00E11C78">
        <w:rPr>
          <w:rFonts w:ascii="Arial" w:hAnsi="Arial" w:cs="Arial" w:hint="eastAsia"/>
          <w:color w:val="000000" w:themeColor="text1"/>
          <w:kern w:val="0"/>
          <w:sz w:val="18"/>
          <w:szCs w:val="18"/>
        </w:rPr>
        <w:t>跨越到</w:t>
      </w:r>
      <w:r w:rsidRPr="00E11C78">
        <w:rPr>
          <w:rFonts w:ascii="Arial" w:hAnsi="Arial" w:cs="Arial"/>
          <w:color w:val="000000" w:themeColor="text1"/>
          <w:kern w:val="0"/>
          <w:sz w:val="18"/>
          <w:szCs w:val="18"/>
        </w:rPr>
        <w:t>另一</w:t>
      </w:r>
      <w:r w:rsidRPr="00E11C78">
        <w:rPr>
          <w:rFonts w:ascii="Arial" w:hAnsi="Arial" w:cs="Arial" w:hint="eastAsia"/>
          <w:color w:val="000000" w:themeColor="text1"/>
          <w:kern w:val="0"/>
          <w:sz w:val="18"/>
          <w:szCs w:val="18"/>
        </w:rPr>
        <w:t>郊</w:t>
      </w:r>
      <w:r w:rsidRPr="00E11C78">
        <w:rPr>
          <w:rFonts w:ascii="Arial" w:hAnsi="Arial" w:cs="Arial"/>
          <w:color w:val="000000" w:themeColor="text1"/>
          <w:kern w:val="0"/>
          <w:sz w:val="18"/>
          <w:szCs w:val="18"/>
        </w:rPr>
        <w:t>县、或县</w:t>
      </w:r>
      <w:r w:rsidRPr="00E11C78">
        <w:rPr>
          <w:rFonts w:ascii="Arial" w:hAnsi="Arial" w:cs="Arial" w:hint="eastAsia"/>
          <w:color w:val="000000" w:themeColor="text1"/>
          <w:kern w:val="0"/>
          <w:sz w:val="18"/>
          <w:szCs w:val="18"/>
        </w:rPr>
        <w:t>跨越到</w:t>
      </w:r>
      <w:r w:rsidRPr="00E11C78">
        <w:rPr>
          <w:rFonts w:ascii="Arial" w:hAnsi="Arial" w:cs="Arial"/>
          <w:color w:val="000000" w:themeColor="text1"/>
          <w:kern w:val="0"/>
          <w:sz w:val="18"/>
          <w:szCs w:val="18"/>
        </w:rPr>
        <w:t>市区、县</w:t>
      </w:r>
      <w:r w:rsidRPr="00E11C78">
        <w:rPr>
          <w:rFonts w:ascii="Arial" w:hAnsi="Arial" w:cs="Arial" w:hint="eastAsia"/>
          <w:color w:val="000000" w:themeColor="text1"/>
          <w:kern w:val="0"/>
          <w:sz w:val="18"/>
          <w:szCs w:val="18"/>
        </w:rPr>
        <w:t>跨越到</w:t>
      </w:r>
      <w:r w:rsidRPr="00E11C78">
        <w:rPr>
          <w:rFonts w:ascii="Arial" w:hAnsi="Arial" w:cs="Arial"/>
          <w:color w:val="000000" w:themeColor="text1"/>
          <w:kern w:val="0"/>
          <w:sz w:val="18"/>
          <w:szCs w:val="18"/>
        </w:rPr>
        <w:t>郊区、郊区</w:t>
      </w:r>
      <w:r w:rsidRPr="00E11C78">
        <w:rPr>
          <w:rFonts w:ascii="Arial" w:hAnsi="Arial" w:cs="Arial" w:hint="eastAsia"/>
          <w:color w:val="000000" w:themeColor="text1"/>
          <w:kern w:val="0"/>
          <w:sz w:val="18"/>
          <w:szCs w:val="18"/>
        </w:rPr>
        <w:t>跨越到</w:t>
      </w:r>
      <w:r w:rsidRPr="00E11C78">
        <w:rPr>
          <w:rFonts w:ascii="Arial" w:hAnsi="Arial" w:cs="Arial"/>
          <w:color w:val="000000" w:themeColor="text1"/>
          <w:kern w:val="0"/>
          <w:sz w:val="18"/>
          <w:szCs w:val="18"/>
        </w:rPr>
        <w:t>市区等情况的</w:t>
      </w:r>
      <w:r w:rsidRPr="00E11C78">
        <w:rPr>
          <w:rFonts w:ascii="Arial" w:hAnsi="Arial" w:cs="Arial" w:hint="eastAsia"/>
          <w:color w:val="000000" w:themeColor="text1"/>
          <w:kern w:val="0"/>
          <w:sz w:val="18"/>
          <w:szCs w:val="18"/>
        </w:rPr>
        <w:t>救治时</w:t>
      </w:r>
      <w:r w:rsidRPr="00E11C78">
        <w:rPr>
          <w:rFonts w:ascii="Arial" w:hAnsi="Arial" w:cs="Arial"/>
          <w:color w:val="000000" w:themeColor="text1"/>
          <w:kern w:val="0"/>
          <w:sz w:val="18"/>
          <w:szCs w:val="18"/>
        </w:rPr>
        <w:t>，</w:t>
      </w:r>
      <w:r w:rsidRPr="00E11C78">
        <w:rPr>
          <w:rFonts w:ascii="Arial" w:hAnsi="Arial" w:cs="Arial" w:hint="eastAsia"/>
          <w:color w:val="000000" w:themeColor="text1"/>
          <w:kern w:val="0"/>
          <w:sz w:val="18"/>
          <w:szCs w:val="18"/>
        </w:rPr>
        <w:t>则是跨越</w:t>
      </w:r>
      <w:r w:rsidRPr="00E11C78">
        <w:rPr>
          <w:rFonts w:ascii="Arial" w:hAnsi="Arial" w:cs="Arial"/>
          <w:color w:val="000000" w:themeColor="text1"/>
          <w:kern w:val="0"/>
          <w:sz w:val="18"/>
          <w:szCs w:val="18"/>
        </w:rPr>
        <w:t>行政区域的</w:t>
      </w:r>
      <w:r w:rsidRPr="00E11C78">
        <w:rPr>
          <w:rFonts w:ascii="Arial" w:hAnsi="Arial" w:cs="Arial"/>
          <w:color w:val="000000" w:themeColor="text1"/>
          <w:kern w:val="0"/>
          <w:sz w:val="18"/>
          <w:szCs w:val="18"/>
        </w:rPr>
        <w:t>120</w:t>
      </w:r>
      <w:r w:rsidRPr="00E11C78">
        <w:rPr>
          <w:rFonts w:ascii="Arial" w:hAnsi="Arial" w:cs="Arial" w:hint="eastAsia"/>
          <w:color w:val="000000" w:themeColor="text1"/>
          <w:kern w:val="0"/>
          <w:sz w:val="18"/>
          <w:szCs w:val="18"/>
        </w:rPr>
        <w:t>转运行为，因此产生的费用应由被保险人自行</w:t>
      </w:r>
      <w:r w:rsidRPr="00E11C78">
        <w:rPr>
          <w:rFonts w:ascii="Arial" w:hAnsi="Arial" w:cs="Arial"/>
          <w:color w:val="000000" w:themeColor="text1"/>
          <w:kern w:val="0"/>
          <w:sz w:val="18"/>
          <w:szCs w:val="18"/>
        </w:rPr>
        <w:t>承担</w:t>
      </w:r>
      <w:r w:rsidRPr="00E11C78">
        <w:rPr>
          <w:rFonts w:ascii="Arial" w:hAnsi="Arial" w:cs="Arial" w:hint="eastAsia"/>
          <w:color w:val="000000" w:themeColor="text1"/>
          <w:kern w:val="0"/>
          <w:sz w:val="18"/>
          <w:szCs w:val="18"/>
        </w:rPr>
        <w:t>。</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lastRenderedPageBreak/>
        <w:t>（七）住院指导</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指导被保险人（家属）办理住院手续以及提供住院注意事项的咨询。</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（八）网络医院住院费用垫付</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被保险人遭受意外伤害事故需要住院治疗时，病情符合保险责任条款，并配合填写担保函，可根据病情及保险责任约定根据被保险人伤病情的轻重程度在网络医院内分批垫付住院费用。</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（九）病情跟踪</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为被保险人提供住院期间的治疗方案评估；治疗进程跟踪；治疗费用监控；垫付费用追加；出院时间确定等系列服务。</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（十）医院报告解读</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帮助被保险人详细分析病例、诊断结果、化验报告等相关报告，并为被保险人提供病情分析、医疗建议、康复建议等详细内容。</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（十一）转运风险咨询</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在被保险人病情需要进行转运时，可根据被保险人具体情况和需求，安排专业的医生结合相关医院综合状况为保险人做出风险评估及转运方式等建议。</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（十二）理赔材料收集</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协助被保险人收集在住院过程中产生的住院病历、诊断证明、化验结果、住院小结、医疗收据等相关理赔所需的材料。</w:t>
      </w:r>
    </w:p>
    <w:p w:rsidR="00F12677" w:rsidRPr="00E11C78" w:rsidRDefault="00F12677" w:rsidP="00F12677">
      <w:pPr>
        <w:widowControl/>
        <w:spacing w:before="100" w:beforeAutospacing="1" w:after="100" w:afterAutospacing="1"/>
        <w:rPr>
          <w:rFonts w:ascii="Arial" w:hAnsi="Arial" w:cs="Arial"/>
          <w:b/>
          <w:color w:val="000000" w:themeColor="text1"/>
          <w:kern w:val="0"/>
          <w:sz w:val="18"/>
          <w:szCs w:val="18"/>
        </w:rPr>
      </w:pPr>
      <w:r w:rsidRPr="00E11C78">
        <w:rPr>
          <w:rFonts w:ascii="Arial" w:hAnsi="Arial" w:cs="Arial" w:hint="eastAsia"/>
          <w:b/>
          <w:color w:val="000000" w:themeColor="text1"/>
          <w:kern w:val="0"/>
          <w:sz w:val="18"/>
          <w:szCs w:val="18"/>
        </w:rPr>
        <w:t>服务区域</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以上所有服务的服务范围为全国</w:t>
      </w:r>
      <w:r w:rsidRPr="00E11C78">
        <w:rPr>
          <w:rFonts w:ascii="Arial" w:hAnsi="Arial" w:cs="Arial" w:hint="eastAsia"/>
          <w:color w:val="000000" w:themeColor="text1"/>
          <w:kern w:val="0"/>
          <w:sz w:val="18"/>
          <w:szCs w:val="18"/>
        </w:rPr>
        <w:t>85</w:t>
      </w:r>
      <w:r w:rsidRPr="00E11C78">
        <w:rPr>
          <w:rFonts w:ascii="Arial" w:hAnsi="Arial" w:cs="Arial" w:hint="eastAsia"/>
          <w:color w:val="000000" w:themeColor="text1"/>
          <w:kern w:val="0"/>
          <w:sz w:val="18"/>
          <w:szCs w:val="18"/>
        </w:rPr>
        <w:t>个城市：</w:t>
      </w:r>
    </w:p>
    <w:p w:rsidR="00F12677" w:rsidRPr="00E11C78" w:rsidRDefault="00F12677" w:rsidP="00F12677">
      <w:pPr>
        <w:widowControl/>
        <w:spacing w:before="100" w:beforeAutospacing="1" w:after="100" w:afterAutospacing="1"/>
        <w:rPr>
          <w:rFonts w:ascii="Arial" w:hAnsi="Arial" w:cs="Arial"/>
          <w:color w:val="000000" w:themeColor="text1"/>
          <w:kern w:val="0"/>
          <w:sz w:val="18"/>
          <w:szCs w:val="18"/>
        </w:rPr>
      </w:pPr>
      <w:r w:rsidRPr="00E11C78">
        <w:rPr>
          <w:rFonts w:ascii="Arial" w:hAnsi="Arial" w:cs="Arial" w:hint="eastAsia"/>
          <w:color w:val="000000" w:themeColor="text1"/>
          <w:kern w:val="0"/>
          <w:sz w:val="18"/>
          <w:szCs w:val="18"/>
        </w:rPr>
        <w:t>北京、石家庄、太原、大同、长治、晋城、晋中、呼和浩特、天津、上海、南京、无锡、昆山、常州、南通、镇江、连云港、宿迁、淮安、苏州、盐城、扬州、徐州、泰州、常熟、太仓、杭州、宁波、金华、合肥、福州、厦门、南昌、济南、青岛、淄博、烟台、枣庄、日照、德州、聊城、滨州、威海、济宁、郑州、洛阳、武汉、长沙、中山、深圳、珠海、广州、南宁、柳州、海口、三亚、哈尔滨、牡丹江、绥化、长春、吉林、延吉、大连、沈阳、鞍山、朝阳、葫芦岛、铁岭、锦州、阜新、本溪、营口、抚顺、丹东、银川、西宁、兰州、西安、乌鲁木齐、重庆、贵阳、成都、眉山、昆明、拉萨。</w:t>
      </w:r>
    </w:p>
    <w:p w:rsidR="00A61CCF" w:rsidRPr="00E11C78" w:rsidRDefault="00A61CCF">
      <w:pPr>
        <w:rPr>
          <w:color w:val="000000" w:themeColor="text1"/>
        </w:rPr>
      </w:pPr>
    </w:p>
    <w:sectPr w:rsidR="00A61CCF" w:rsidRPr="00E11C78" w:rsidSect="00A61C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82" w:rsidRDefault="00F12082" w:rsidP="00F12677">
      <w:r>
        <w:separator/>
      </w:r>
    </w:p>
  </w:endnote>
  <w:endnote w:type="continuationSeparator" w:id="0">
    <w:p w:rsidR="00F12082" w:rsidRDefault="00F12082" w:rsidP="00F1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82" w:rsidRDefault="00F12082" w:rsidP="00F12677">
      <w:r>
        <w:separator/>
      </w:r>
    </w:p>
  </w:footnote>
  <w:footnote w:type="continuationSeparator" w:id="0">
    <w:p w:rsidR="00F12082" w:rsidRDefault="00F12082" w:rsidP="00F12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36E18"/>
    <w:multiLevelType w:val="hybridMultilevel"/>
    <w:tmpl w:val="3540563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77"/>
    <w:rsid w:val="000246A1"/>
    <w:rsid w:val="00027DAE"/>
    <w:rsid w:val="0009239B"/>
    <w:rsid w:val="00142089"/>
    <w:rsid w:val="001572FC"/>
    <w:rsid w:val="001A73C0"/>
    <w:rsid w:val="001E6D67"/>
    <w:rsid w:val="002B79B5"/>
    <w:rsid w:val="002F48F8"/>
    <w:rsid w:val="003639F6"/>
    <w:rsid w:val="0038587B"/>
    <w:rsid w:val="003A4150"/>
    <w:rsid w:val="004A7735"/>
    <w:rsid w:val="00517A0B"/>
    <w:rsid w:val="005F5545"/>
    <w:rsid w:val="005F6592"/>
    <w:rsid w:val="00620E11"/>
    <w:rsid w:val="007167F0"/>
    <w:rsid w:val="007A16C0"/>
    <w:rsid w:val="00873F7E"/>
    <w:rsid w:val="008D1B02"/>
    <w:rsid w:val="009E270A"/>
    <w:rsid w:val="00A61CCF"/>
    <w:rsid w:val="00A949A1"/>
    <w:rsid w:val="00AD6ED6"/>
    <w:rsid w:val="00B00CC9"/>
    <w:rsid w:val="00B0472C"/>
    <w:rsid w:val="00B52E2F"/>
    <w:rsid w:val="00C1691F"/>
    <w:rsid w:val="00D02062"/>
    <w:rsid w:val="00E11C78"/>
    <w:rsid w:val="00E554A0"/>
    <w:rsid w:val="00EA6F36"/>
    <w:rsid w:val="00F12082"/>
    <w:rsid w:val="00F12677"/>
    <w:rsid w:val="00F41C75"/>
    <w:rsid w:val="00FF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26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2677"/>
    <w:rPr>
      <w:sz w:val="18"/>
      <w:szCs w:val="18"/>
    </w:rPr>
  </w:style>
  <w:style w:type="paragraph" w:styleId="a4">
    <w:name w:val="footer"/>
    <w:basedOn w:val="a"/>
    <w:link w:val="Char0"/>
    <w:uiPriority w:val="99"/>
    <w:semiHidden/>
    <w:unhideWhenUsed/>
    <w:rsid w:val="00F126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2677"/>
    <w:rPr>
      <w:sz w:val="18"/>
      <w:szCs w:val="18"/>
    </w:rPr>
  </w:style>
  <w:style w:type="paragraph" w:styleId="a5">
    <w:name w:val="Title"/>
    <w:basedOn w:val="a"/>
    <w:next w:val="a"/>
    <w:link w:val="Char1"/>
    <w:uiPriority w:val="10"/>
    <w:qFormat/>
    <w:rsid w:val="00F1267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F12677"/>
    <w:rPr>
      <w:rFonts w:asciiTheme="majorHAnsi" w:eastAsia="宋体" w:hAnsiTheme="majorHAnsi" w:cstheme="majorBidi"/>
      <w:b/>
      <w:bCs/>
      <w:sz w:val="32"/>
      <w:szCs w:val="32"/>
    </w:rPr>
  </w:style>
  <w:style w:type="paragraph" w:styleId="a6">
    <w:name w:val="Balloon Text"/>
    <w:basedOn w:val="a"/>
    <w:link w:val="Char2"/>
    <w:uiPriority w:val="99"/>
    <w:semiHidden/>
    <w:unhideWhenUsed/>
    <w:rsid w:val="00E11C78"/>
    <w:rPr>
      <w:sz w:val="18"/>
      <w:szCs w:val="18"/>
    </w:rPr>
  </w:style>
  <w:style w:type="character" w:customStyle="1" w:styleId="Char2">
    <w:name w:val="批注框文本 Char"/>
    <w:basedOn w:val="a0"/>
    <w:link w:val="a6"/>
    <w:uiPriority w:val="99"/>
    <w:semiHidden/>
    <w:rsid w:val="00E11C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26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2677"/>
    <w:rPr>
      <w:sz w:val="18"/>
      <w:szCs w:val="18"/>
    </w:rPr>
  </w:style>
  <w:style w:type="paragraph" w:styleId="a4">
    <w:name w:val="footer"/>
    <w:basedOn w:val="a"/>
    <w:link w:val="Char0"/>
    <w:uiPriority w:val="99"/>
    <w:semiHidden/>
    <w:unhideWhenUsed/>
    <w:rsid w:val="00F126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2677"/>
    <w:rPr>
      <w:sz w:val="18"/>
      <w:szCs w:val="18"/>
    </w:rPr>
  </w:style>
  <w:style w:type="paragraph" w:styleId="a5">
    <w:name w:val="Title"/>
    <w:basedOn w:val="a"/>
    <w:next w:val="a"/>
    <w:link w:val="Char1"/>
    <w:uiPriority w:val="10"/>
    <w:qFormat/>
    <w:rsid w:val="00F1267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F12677"/>
    <w:rPr>
      <w:rFonts w:asciiTheme="majorHAnsi" w:eastAsia="宋体" w:hAnsiTheme="majorHAnsi" w:cstheme="majorBidi"/>
      <w:b/>
      <w:bCs/>
      <w:sz w:val="32"/>
      <w:szCs w:val="32"/>
    </w:rPr>
  </w:style>
  <w:style w:type="paragraph" w:styleId="a6">
    <w:name w:val="Balloon Text"/>
    <w:basedOn w:val="a"/>
    <w:link w:val="Char2"/>
    <w:uiPriority w:val="99"/>
    <w:semiHidden/>
    <w:unhideWhenUsed/>
    <w:rsid w:val="00E11C78"/>
    <w:rPr>
      <w:sz w:val="18"/>
      <w:szCs w:val="18"/>
    </w:rPr>
  </w:style>
  <w:style w:type="character" w:customStyle="1" w:styleId="Char2">
    <w:name w:val="批注框文本 Char"/>
    <w:basedOn w:val="a0"/>
    <w:link w:val="a6"/>
    <w:uiPriority w:val="99"/>
    <w:semiHidden/>
    <w:rsid w:val="00E11C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247</Words>
  <Characters>1412</Characters>
  <Application>Microsoft Office Word</Application>
  <DocSecurity>0</DocSecurity>
  <Lines>11</Lines>
  <Paragraphs>3</Paragraphs>
  <ScaleCrop>false</ScaleCrop>
  <Company>中国平安保险(集团)股份有限公司</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LISHASHA633</dc:creator>
  <cp:lastModifiedBy>localadmin</cp:lastModifiedBy>
  <cp:revision>14</cp:revision>
  <cp:lastPrinted>2013-12-23T09:21:00Z</cp:lastPrinted>
  <dcterms:created xsi:type="dcterms:W3CDTF">2018-07-27T08:39:00Z</dcterms:created>
  <dcterms:modified xsi:type="dcterms:W3CDTF">2018-11-20T03:33:00Z</dcterms:modified>
</cp:coreProperties>
</file>